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1EF792" w14:textId="77777777" w:rsidR="000C5F8C" w:rsidRDefault="000C5F8C" w:rsidP="000C5F8C">
      <w:pPr>
        <w:spacing w:line="480" w:lineRule="auto"/>
        <w:rPr>
          <w:rFonts w:ascii="Times New Roman" w:hAnsi="Times New Roman" w:cs="Times New Roman"/>
          <w:sz w:val="24"/>
          <w:szCs w:val="24"/>
        </w:rPr>
      </w:pPr>
      <w:bookmarkStart w:id="0" w:name="_GoBack"/>
      <w:bookmarkEnd w:id="0"/>
    </w:p>
    <w:p w14:paraId="542D9712" w14:textId="20CE972A" w:rsidR="005465FA" w:rsidRPr="005465FA" w:rsidRDefault="005465FA" w:rsidP="005465FA">
      <w:pPr>
        <w:spacing w:line="480" w:lineRule="auto"/>
        <w:jc w:val="center"/>
        <w:rPr>
          <w:rFonts w:ascii="Times New Roman" w:hAnsi="Times New Roman" w:cs="Times New Roman"/>
          <w:b/>
          <w:bCs/>
          <w:sz w:val="24"/>
          <w:szCs w:val="24"/>
        </w:rPr>
      </w:pPr>
      <w:r w:rsidRPr="005465FA">
        <w:rPr>
          <w:rFonts w:ascii="Times New Roman" w:hAnsi="Times New Roman" w:cs="Times New Roman"/>
          <w:b/>
          <w:bCs/>
          <w:sz w:val="24"/>
          <w:szCs w:val="24"/>
        </w:rPr>
        <w:t>The End of Life Option and its Impact on Hospitals.</w:t>
      </w:r>
    </w:p>
    <w:p w14:paraId="5DDEEB92" w14:textId="77777777" w:rsidR="005465FA" w:rsidRPr="005465FA" w:rsidRDefault="005465FA" w:rsidP="005465FA">
      <w:pPr>
        <w:spacing w:line="480" w:lineRule="auto"/>
        <w:jc w:val="center"/>
        <w:rPr>
          <w:rFonts w:ascii="Times New Roman" w:hAnsi="Times New Roman" w:cs="Times New Roman"/>
          <w:sz w:val="24"/>
          <w:szCs w:val="24"/>
        </w:rPr>
      </w:pPr>
      <w:r w:rsidRPr="005465FA">
        <w:rPr>
          <w:rFonts w:ascii="Times New Roman" w:hAnsi="Times New Roman" w:cs="Times New Roman"/>
          <w:sz w:val="24"/>
          <w:szCs w:val="24"/>
        </w:rPr>
        <w:t>Student’s name.</w:t>
      </w:r>
    </w:p>
    <w:p w14:paraId="4C002B90" w14:textId="77777777" w:rsidR="005465FA" w:rsidRPr="005465FA" w:rsidRDefault="005465FA" w:rsidP="005465FA">
      <w:pPr>
        <w:spacing w:line="480" w:lineRule="auto"/>
        <w:jc w:val="center"/>
        <w:rPr>
          <w:rFonts w:ascii="Times New Roman" w:hAnsi="Times New Roman" w:cs="Times New Roman"/>
          <w:sz w:val="24"/>
          <w:szCs w:val="24"/>
        </w:rPr>
      </w:pPr>
      <w:r w:rsidRPr="005465FA">
        <w:rPr>
          <w:rFonts w:ascii="Times New Roman" w:hAnsi="Times New Roman" w:cs="Times New Roman"/>
          <w:sz w:val="24"/>
          <w:szCs w:val="24"/>
        </w:rPr>
        <w:t>Institutional affiliation.</w:t>
      </w:r>
    </w:p>
    <w:p w14:paraId="3D93FFE4" w14:textId="77777777" w:rsidR="005465FA" w:rsidRPr="005465FA" w:rsidRDefault="005465FA" w:rsidP="005465FA">
      <w:pPr>
        <w:spacing w:line="480" w:lineRule="auto"/>
        <w:jc w:val="center"/>
        <w:rPr>
          <w:rFonts w:ascii="Times New Roman" w:hAnsi="Times New Roman" w:cs="Times New Roman"/>
          <w:sz w:val="24"/>
          <w:szCs w:val="24"/>
        </w:rPr>
      </w:pPr>
      <w:r w:rsidRPr="005465FA">
        <w:rPr>
          <w:rFonts w:ascii="Times New Roman" w:hAnsi="Times New Roman" w:cs="Times New Roman"/>
          <w:sz w:val="24"/>
          <w:szCs w:val="24"/>
        </w:rPr>
        <w:t>Course name.</w:t>
      </w:r>
    </w:p>
    <w:p w14:paraId="71CC99BA" w14:textId="77777777" w:rsidR="005465FA" w:rsidRPr="005465FA" w:rsidRDefault="005465FA" w:rsidP="005465FA">
      <w:pPr>
        <w:spacing w:line="480" w:lineRule="auto"/>
        <w:jc w:val="center"/>
        <w:rPr>
          <w:rFonts w:ascii="Times New Roman" w:hAnsi="Times New Roman" w:cs="Times New Roman"/>
          <w:sz w:val="24"/>
          <w:szCs w:val="24"/>
        </w:rPr>
      </w:pPr>
      <w:r w:rsidRPr="005465FA">
        <w:rPr>
          <w:rFonts w:ascii="Times New Roman" w:hAnsi="Times New Roman" w:cs="Times New Roman"/>
          <w:sz w:val="24"/>
          <w:szCs w:val="24"/>
        </w:rPr>
        <w:t>Course number.</w:t>
      </w:r>
    </w:p>
    <w:p w14:paraId="437E6AAF" w14:textId="513274D9" w:rsidR="000C5F8C" w:rsidRDefault="005465FA" w:rsidP="005465FA">
      <w:pPr>
        <w:spacing w:line="480" w:lineRule="auto"/>
        <w:jc w:val="center"/>
        <w:rPr>
          <w:rFonts w:ascii="Times New Roman" w:hAnsi="Times New Roman" w:cs="Times New Roman"/>
          <w:sz w:val="24"/>
          <w:szCs w:val="24"/>
        </w:rPr>
      </w:pPr>
      <w:r w:rsidRPr="005465FA">
        <w:rPr>
          <w:rFonts w:ascii="Times New Roman" w:hAnsi="Times New Roman" w:cs="Times New Roman"/>
          <w:sz w:val="24"/>
          <w:szCs w:val="24"/>
        </w:rPr>
        <w:t>Date of submission</w:t>
      </w:r>
    </w:p>
    <w:p w14:paraId="2FCE9C39" w14:textId="77777777" w:rsidR="000C5F8C" w:rsidRDefault="000C5F8C" w:rsidP="000C5F8C">
      <w:pPr>
        <w:spacing w:line="480" w:lineRule="auto"/>
        <w:rPr>
          <w:rFonts w:ascii="Times New Roman" w:hAnsi="Times New Roman" w:cs="Times New Roman"/>
          <w:sz w:val="24"/>
          <w:szCs w:val="24"/>
        </w:rPr>
      </w:pPr>
    </w:p>
    <w:p w14:paraId="10DC6DCF" w14:textId="77777777" w:rsidR="000C5F8C" w:rsidRDefault="000C5F8C" w:rsidP="000C5F8C">
      <w:pPr>
        <w:spacing w:line="480" w:lineRule="auto"/>
        <w:rPr>
          <w:rFonts w:ascii="Times New Roman" w:hAnsi="Times New Roman" w:cs="Times New Roman"/>
          <w:sz w:val="24"/>
          <w:szCs w:val="24"/>
        </w:rPr>
      </w:pPr>
    </w:p>
    <w:p w14:paraId="43679115" w14:textId="77777777" w:rsidR="000C5F8C" w:rsidRDefault="000C5F8C" w:rsidP="000C5F8C">
      <w:pPr>
        <w:spacing w:line="480" w:lineRule="auto"/>
        <w:rPr>
          <w:rFonts w:ascii="Times New Roman" w:hAnsi="Times New Roman" w:cs="Times New Roman"/>
          <w:sz w:val="24"/>
          <w:szCs w:val="24"/>
        </w:rPr>
      </w:pPr>
    </w:p>
    <w:p w14:paraId="5EE76321" w14:textId="77777777" w:rsidR="000C5F8C" w:rsidRDefault="000C5F8C" w:rsidP="000C5F8C">
      <w:pPr>
        <w:spacing w:line="480" w:lineRule="auto"/>
        <w:rPr>
          <w:rFonts w:ascii="Times New Roman" w:hAnsi="Times New Roman" w:cs="Times New Roman"/>
          <w:sz w:val="24"/>
          <w:szCs w:val="24"/>
        </w:rPr>
      </w:pPr>
    </w:p>
    <w:p w14:paraId="4C467122" w14:textId="77777777" w:rsidR="000C5F8C" w:rsidRDefault="000C5F8C" w:rsidP="000C5F8C">
      <w:pPr>
        <w:spacing w:line="480" w:lineRule="auto"/>
        <w:rPr>
          <w:rFonts w:ascii="Times New Roman" w:hAnsi="Times New Roman" w:cs="Times New Roman"/>
          <w:sz w:val="24"/>
          <w:szCs w:val="24"/>
        </w:rPr>
      </w:pPr>
    </w:p>
    <w:p w14:paraId="4CFEDAF5" w14:textId="77777777" w:rsidR="000C5F8C" w:rsidRDefault="000C5F8C" w:rsidP="000C5F8C">
      <w:pPr>
        <w:spacing w:line="480" w:lineRule="auto"/>
        <w:rPr>
          <w:rFonts w:ascii="Times New Roman" w:hAnsi="Times New Roman" w:cs="Times New Roman"/>
          <w:sz w:val="24"/>
          <w:szCs w:val="24"/>
        </w:rPr>
      </w:pPr>
    </w:p>
    <w:p w14:paraId="18B668DA" w14:textId="77777777" w:rsidR="000C5F8C" w:rsidRDefault="000C5F8C" w:rsidP="000C5F8C">
      <w:pPr>
        <w:spacing w:line="480" w:lineRule="auto"/>
        <w:rPr>
          <w:rFonts w:ascii="Times New Roman" w:hAnsi="Times New Roman" w:cs="Times New Roman"/>
          <w:sz w:val="24"/>
          <w:szCs w:val="24"/>
        </w:rPr>
      </w:pPr>
    </w:p>
    <w:p w14:paraId="6016EBD8" w14:textId="77777777" w:rsidR="000C5F8C" w:rsidRDefault="000C5F8C" w:rsidP="000C5F8C">
      <w:pPr>
        <w:spacing w:line="480" w:lineRule="auto"/>
        <w:rPr>
          <w:rFonts w:ascii="Times New Roman" w:hAnsi="Times New Roman" w:cs="Times New Roman"/>
          <w:sz w:val="24"/>
          <w:szCs w:val="24"/>
        </w:rPr>
      </w:pPr>
    </w:p>
    <w:p w14:paraId="676F9409" w14:textId="77777777" w:rsidR="000C5F8C" w:rsidRDefault="000C5F8C" w:rsidP="000C5F8C">
      <w:pPr>
        <w:spacing w:line="480" w:lineRule="auto"/>
        <w:rPr>
          <w:rFonts w:ascii="Times New Roman" w:hAnsi="Times New Roman" w:cs="Times New Roman"/>
          <w:sz w:val="24"/>
          <w:szCs w:val="24"/>
        </w:rPr>
      </w:pPr>
    </w:p>
    <w:p w14:paraId="7BF7CFB1" w14:textId="77777777" w:rsidR="000C5F8C" w:rsidRDefault="000C5F8C" w:rsidP="000C5F8C">
      <w:pPr>
        <w:spacing w:line="480" w:lineRule="auto"/>
        <w:rPr>
          <w:rFonts w:ascii="Times New Roman" w:hAnsi="Times New Roman" w:cs="Times New Roman"/>
          <w:sz w:val="24"/>
          <w:szCs w:val="24"/>
        </w:rPr>
      </w:pPr>
    </w:p>
    <w:p w14:paraId="637413C9" w14:textId="2375DEFA" w:rsidR="00273E6F" w:rsidRPr="000C5F8C" w:rsidRDefault="00CD0694" w:rsidP="000C5F8C">
      <w:pPr>
        <w:spacing w:line="480" w:lineRule="auto"/>
        <w:rPr>
          <w:rFonts w:ascii="Times New Roman" w:hAnsi="Times New Roman" w:cs="Times New Roman"/>
          <w:sz w:val="24"/>
          <w:szCs w:val="24"/>
        </w:rPr>
      </w:pPr>
      <w:r w:rsidRPr="000C5F8C">
        <w:rPr>
          <w:rFonts w:ascii="Times New Roman" w:hAnsi="Times New Roman" w:cs="Times New Roman"/>
          <w:sz w:val="24"/>
          <w:szCs w:val="24"/>
        </w:rPr>
        <w:lastRenderedPageBreak/>
        <w:t>Introduction.</w:t>
      </w:r>
    </w:p>
    <w:p w14:paraId="0731270F" w14:textId="77FB08A5" w:rsidR="00EE3574" w:rsidRPr="000C5F8C" w:rsidRDefault="00CD0694" w:rsidP="000C5F8C">
      <w:pPr>
        <w:spacing w:line="480" w:lineRule="auto"/>
        <w:ind w:firstLine="720"/>
        <w:rPr>
          <w:rFonts w:ascii="Times New Roman" w:hAnsi="Times New Roman" w:cs="Times New Roman"/>
          <w:sz w:val="24"/>
          <w:szCs w:val="24"/>
        </w:rPr>
      </w:pPr>
      <w:r w:rsidRPr="000C5F8C">
        <w:rPr>
          <w:rFonts w:ascii="Times New Roman" w:hAnsi="Times New Roman" w:cs="Times New Roman"/>
          <w:sz w:val="24"/>
          <w:szCs w:val="24"/>
        </w:rPr>
        <w:t>Healthcare practice is both an ethical and professional responsibility for individuals who choose to practice it since it comes with many responsibilities. Healthcare training is a thorough and inclusive skill that enables practitioners to make any medical decisions based on the individual's professional knowledge and ethical standards. Healthcare providers, therefore, understand that their profession has legal and ethical responsibility, and there needs to be a balance between the two considerations. Although health providers have a legal responsibility for protecting their patients' lives, there are ethical foundations that discourage practices of causing suffering or against negligence. Policies, therefore, in the health profession, must be considerate of the main role of healthcare.</w:t>
      </w:r>
    </w:p>
    <w:p w14:paraId="77993EB1" w14:textId="0A5560DE" w:rsidR="007A73E7" w:rsidRPr="000C5F8C" w:rsidRDefault="00CD0694" w:rsidP="000C5F8C">
      <w:pPr>
        <w:spacing w:line="480" w:lineRule="auto"/>
        <w:ind w:firstLine="720"/>
        <w:rPr>
          <w:rFonts w:ascii="Times New Roman" w:hAnsi="Times New Roman" w:cs="Times New Roman"/>
          <w:sz w:val="24"/>
          <w:szCs w:val="24"/>
        </w:rPr>
      </w:pPr>
      <w:r w:rsidRPr="000C5F8C">
        <w:rPr>
          <w:rFonts w:ascii="Times New Roman" w:hAnsi="Times New Roman" w:cs="Times New Roman"/>
          <w:sz w:val="24"/>
          <w:szCs w:val="24"/>
        </w:rPr>
        <w:t xml:space="preserve">In California, a law that provides for the end of life option </w:t>
      </w:r>
      <w:r w:rsidR="00BA2C47" w:rsidRPr="000C5F8C">
        <w:rPr>
          <w:rFonts w:ascii="Times New Roman" w:hAnsi="Times New Roman" w:cs="Times New Roman"/>
          <w:sz w:val="24"/>
          <w:szCs w:val="24"/>
        </w:rPr>
        <w:t>has been enacted and has impacted the provision of healthcare in many ways. It provides that terminally ill patients who can make decisions can intentionally end their lives through a medically induced procedure to alleviate the pain and suffering of the patient. The practice of healthcare since its enactment has taken different courses because cancer patients have been opting for assisted suicide to save themselves from the pain and also due to the high cost of cancer treatment. However, issues arise on the practice of this procedure by the medical personnel such as nurses, since, to some, it may be considered murder. The paper aims at analyzing the legal and ethical issues that surround the practice of assisted suicide. Although it is provided for in the law, medical personnel still choose not to carry out the procedure due to their strong code of ethics that is against ending someone's life no matter the condition or ailment</w:t>
      </w:r>
      <w:r w:rsidR="000C5F8C">
        <w:rPr>
          <w:rFonts w:ascii="Times New Roman" w:hAnsi="Times New Roman" w:cs="Times New Roman"/>
          <w:sz w:val="24"/>
          <w:szCs w:val="24"/>
        </w:rPr>
        <w:t xml:space="preserve"> (</w:t>
      </w:r>
      <w:r w:rsidR="000C5F8C" w:rsidRPr="000C5F8C">
        <w:rPr>
          <w:rFonts w:ascii="Times New Roman" w:hAnsi="Times New Roman" w:cs="Times New Roman"/>
          <w:sz w:val="24"/>
          <w:szCs w:val="24"/>
        </w:rPr>
        <w:t>Nelson, C. 2016).</w:t>
      </w:r>
    </w:p>
    <w:p w14:paraId="7487915B" w14:textId="7A90B9D0" w:rsidR="00EE3574" w:rsidRPr="000C5F8C" w:rsidRDefault="00CD0694" w:rsidP="000C5F8C">
      <w:pPr>
        <w:spacing w:line="480" w:lineRule="auto"/>
        <w:ind w:firstLine="720"/>
        <w:rPr>
          <w:rFonts w:ascii="Times New Roman" w:hAnsi="Times New Roman" w:cs="Times New Roman"/>
          <w:sz w:val="24"/>
          <w:szCs w:val="24"/>
        </w:rPr>
      </w:pPr>
      <w:r w:rsidRPr="000C5F8C">
        <w:rPr>
          <w:rFonts w:ascii="Times New Roman" w:hAnsi="Times New Roman" w:cs="Times New Roman"/>
          <w:sz w:val="24"/>
          <w:szCs w:val="24"/>
        </w:rPr>
        <w:lastRenderedPageBreak/>
        <w:t>Pro assisted suicide base their opinion on the principle of the medical practice of alleviating or reducing suffering. Professionally there are diseases considered terminal that no patient can recover from. This conclusion is from experiments and medical studies carried out by medical experts. This means that when individuals are suffering from such a disease, they are sentenced to suffer for the rest of their lives. Therefore, it recommends ending their life under a legal framework and the patient's consent. It gives individuals control over their own life by giving them the authority to choose from all the available options after diagnosis.</w:t>
      </w:r>
    </w:p>
    <w:p w14:paraId="2835EE3C" w14:textId="1D354A37" w:rsidR="0050019D" w:rsidRPr="000C5F8C" w:rsidRDefault="00CD0694" w:rsidP="000C5F8C">
      <w:pPr>
        <w:spacing w:line="480" w:lineRule="auto"/>
        <w:ind w:firstLine="720"/>
        <w:rPr>
          <w:rFonts w:ascii="Times New Roman" w:hAnsi="Times New Roman" w:cs="Times New Roman"/>
          <w:sz w:val="24"/>
          <w:szCs w:val="24"/>
        </w:rPr>
      </w:pPr>
      <w:r w:rsidRPr="000C5F8C">
        <w:rPr>
          <w:rFonts w:ascii="Times New Roman" w:hAnsi="Times New Roman" w:cs="Times New Roman"/>
          <w:sz w:val="24"/>
          <w:szCs w:val="24"/>
        </w:rPr>
        <w:t xml:space="preserve">Those who oppose the legal provision and practice of assisted suicide are mainly Christians and other religious groups. According to them, the person with authority to take the life of anybody is the person responsible for creating it, God. It would be against the teachings of Christianity and the bible for a human being to decide when to take their own life. The practice is similar to suicide, which is an act of demeaning or questioning the creator's authority in giving life. Not even </w:t>
      </w:r>
      <w:r w:rsidR="007A73E7" w:rsidRPr="000C5F8C">
        <w:rPr>
          <w:rFonts w:ascii="Times New Roman" w:hAnsi="Times New Roman" w:cs="Times New Roman"/>
          <w:sz w:val="24"/>
          <w:szCs w:val="24"/>
        </w:rPr>
        <w:t>medical personnel</w:t>
      </w:r>
      <w:r w:rsidRPr="000C5F8C">
        <w:rPr>
          <w:rFonts w:ascii="Times New Roman" w:hAnsi="Times New Roman" w:cs="Times New Roman"/>
          <w:sz w:val="24"/>
          <w:szCs w:val="24"/>
        </w:rPr>
        <w:t xml:space="preserve">, regardless of the illness, should have the privilege of deciding when someone lives and when they should die. </w:t>
      </w:r>
      <w:r w:rsidR="007A73E7" w:rsidRPr="000C5F8C">
        <w:rPr>
          <w:rFonts w:ascii="Times New Roman" w:hAnsi="Times New Roman" w:cs="Times New Roman"/>
          <w:sz w:val="24"/>
          <w:szCs w:val="24"/>
        </w:rPr>
        <w:t>Therefore, the practice may be provided in law, but to Christians, it is still murder, or suicide, which is a sin.</w:t>
      </w:r>
      <w:r w:rsidRPr="000C5F8C">
        <w:rPr>
          <w:rFonts w:ascii="Times New Roman" w:hAnsi="Times New Roman" w:cs="Times New Roman"/>
          <w:sz w:val="24"/>
          <w:szCs w:val="24"/>
        </w:rPr>
        <w:t xml:space="preserve"> </w:t>
      </w:r>
    </w:p>
    <w:p w14:paraId="206CD7F4" w14:textId="6FEFD5E2" w:rsidR="007A73E7" w:rsidRPr="000C5F8C" w:rsidRDefault="000C5F8C" w:rsidP="000C5F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0C5F8C">
        <w:rPr>
          <w:rFonts w:ascii="Times New Roman" w:hAnsi="Times New Roman" w:cs="Times New Roman"/>
          <w:sz w:val="24"/>
          <w:szCs w:val="24"/>
        </w:rPr>
        <w:t>Shaner, D. M. (2016)</w:t>
      </w:r>
      <w:r>
        <w:rPr>
          <w:rFonts w:ascii="Times New Roman" w:hAnsi="Times New Roman" w:cs="Times New Roman"/>
          <w:sz w:val="24"/>
          <w:szCs w:val="24"/>
        </w:rPr>
        <w:t xml:space="preserve"> t</w:t>
      </w:r>
      <w:r w:rsidR="00CD0694" w:rsidRPr="000C5F8C">
        <w:rPr>
          <w:rFonts w:ascii="Times New Roman" w:hAnsi="Times New Roman" w:cs="Times New Roman"/>
          <w:sz w:val="24"/>
          <w:szCs w:val="24"/>
        </w:rPr>
        <w:t>he policy has affected hospitals' operations and activities as now the authority to save or not to save is left in the hands of the patient. Hospitals, therefore, have to provide terminally ill patients or their families with all the available options for treatment</w:t>
      </w:r>
      <w:r w:rsidR="00642A71" w:rsidRPr="000C5F8C">
        <w:rPr>
          <w:rFonts w:ascii="Times New Roman" w:hAnsi="Times New Roman" w:cs="Times New Roman"/>
          <w:sz w:val="24"/>
          <w:szCs w:val="24"/>
        </w:rPr>
        <w:t xml:space="preserve"> or management of pain instead of making a professional prescription. Patients understand that they have the option of undergoing the treatment procedures or not; this means hospitals can become caregiving centers or life-ending centers. Patients may report to the hospital, specifically having decided on the procedures they want regardless of the medical opinions.  </w:t>
      </w:r>
    </w:p>
    <w:p w14:paraId="06D3AC17" w14:textId="106C0446" w:rsidR="00BA2C47" w:rsidRPr="000C5F8C" w:rsidRDefault="000C5F8C" w:rsidP="000C5F8C">
      <w:pPr>
        <w:spacing w:line="480" w:lineRule="auto"/>
        <w:ind w:firstLine="720"/>
        <w:rPr>
          <w:rFonts w:ascii="Times New Roman" w:hAnsi="Times New Roman" w:cs="Times New Roman"/>
          <w:sz w:val="24"/>
          <w:szCs w:val="24"/>
        </w:rPr>
      </w:pPr>
      <w:r w:rsidRPr="000C5F8C">
        <w:rPr>
          <w:rFonts w:ascii="Times New Roman" w:hAnsi="Times New Roman" w:cs="Times New Roman"/>
          <w:sz w:val="24"/>
          <w:szCs w:val="24"/>
        </w:rPr>
        <w:lastRenderedPageBreak/>
        <w:t>Shaner, D. M. (2016</w:t>
      </w:r>
      <w:r>
        <w:rPr>
          <w:rFonts w:ascii="Times New Roman" w:hAnsi="Times New Roman" w:cs="Times New Roman"/>
          <w:sz w:val="24"/>
          <w:szCs w:val="24"/>
        </w:rPr>
        <w:t>) argues that a</w:t>
      </w:r>
      <w:r w:rsidR="00CD0694" w:rsidRPr="000C5F8C">
        <w:rPr>
          <w:rFonts w:ascii="Times New Roman" w:hAnsi="Times New Roman" w:cs="Times New Roman"/>
          <w:sz w:val="24"/>
          <w:szCs w:val="24"/>
        </w:rPr>
        <w:t xml:space="preserve">part from medical </w:t>
      </w:r>
      <w:r w:rsidR="0050019D" w:rsidRPr="000C5F8C">
        <w:rPr>
          <w:rFonts w:ascii="Times New Roman" w:hAnsi="Times New Roman" w:cs="Times New Roman"/>
          <w:sz w:val="24"/>
          <w:szCs w:val="24"/>
        </w:rPr>
        <w:t>practitioners</w:t>
      </w:r>
      <w:r w:rsidR="00CD0694" w:rsidRPr="000C5F8C">
        <w:rPr>
          <w:rFonts w:ascii="Times New Roman" w:hAnsi="Times New Roman" w:cs="Times New Roman"/>
          <w:sz w:val="24"/>
          <w:szCs w:val="24"/>
        </w:rPr>
        <w:t xml:space="preserve"> being professionals bound by laws of health practice, they are human beings with ethical standards that </w:t>
      </w:r>
      <w:r w:rsidR="0050019D" w:rsidRPr="000C5F8C">
        <w:rPr>
          <w:rFonts w:ascii="Times New Roman" w:hAnsi="Times New Roman" w:cs="Times New Roman"/>
          <w:sz w:val="24"/>
          <w:szCs w:val="24"/>
        </w:rPr>
        <w:t>prevent them from practicing assisted suicide. The profession's main rule is to save and protect the lives of the patient, and therefore all efforts are geared towards alleviating suffering and by inducing medical procedures. Therefore, it is against the code of ethics for an individual instead of saving the patient's life. They are the ones assisting in ending it. Each doctor has a different code of ethics. Therefore, there should be consideration of individuals whose conscience will not give them peace if they committed an act such as assisted suicide, which is not different from murder.</w:t>
      </w:r>
    </w:p>
    <w:p w14:paraId="3F3EE0B3" w14:textId="3EF64EFF" w:rsidR="00642A71" w:rsidRPr="000C5F8C" w:rsidRDefault="00CD0694" w:rsidP="000C5F8C">
      <w:pPr>
        <w:spacing w:line="480" w:lineRule="auto"/>
        <w:rPr>
          <w:rFonts w:ascii="Times New Roman" w:hAnsi="Times New Roman" w:cs="Times New Roman"/>
          <w:sz w:val="24"/>
          <w:szCs w:val="24"/>
        </w:rPr>
      </w:pPr>
      <w:r w:rsidRPr="000C5F8C">
        <w:rPr>
          <w:rFonts w:ascii="Times New Roman" w:hAnsi="Times New Roman" w:cs="Times New Roman"/>
          <w:sz w:val="24"/>
          <w:szCs w:val="24"/>
        </w:rPr>
        <w:t>Conclusion.</w:t>
      </w:r>
    </w:p>
    <w:p w14:paraId="0A414FB3" w14:textId="6CE7C650" w:rsidR="00642A71" w:rsidRDefault="00CD0694" w:rsidP="000C5F8C">
      <w:pPr>
        <w:spacing w:line="480" w:lineRule="auto"/>
        <w:ind w:firstLine="720"/>
        <w:rPr>
          <w:rFonts w:ascii="Times New Roman" w:hAnsi="Times New Roman" w:cs="Times New Roman"/>
          <w:sz w:val="24"/>
          <w:szCs w:val="24"/>
        </w:rPr>
      </w:pPr>
      <w:r w:rsidRPr="000C5F8C">
        <w:rPr>
          <w:rFonts w:ascii="Times New Roman" w:hAnsi="Times New Roman" w:cs="Times New Roman"/>
          <w:sz w:val="24"/>
          <w:szCs w:val="24"/>
        </w:rPr>
        <w:t>Assisted suicide has resulted in different reactions across individuals who share different opinions about the practice. Hospitals may decide to misuse the provision by making it a profitable business to provide healthcare when there is saving of lives or not. Ethical considerations surrounding the policy is also the main concern. Individual patients are left to decide on their fate. They may end their life with the medical personnel's assistance. The procedures sound against the code of ethics of the profession and Christian teachings.</w:t>
      </w:r>
    </w:p>
    <w:p w14:paraId="12AFE593" w14:textId="0106EB48" w:rsidR="000C5F8C" w:rsidRDefault="000C5F8C" w:rsidP="000C5F8C">
      <w:pPr>
        <w:spacing w:line="480" w:lineRule="auto"/>
        <w:ind w:firstLine="720"/>
        <w:rPr>
          <w:rFonts w:ascii="Times New Roman" w:hAnsi="Times New Roman" w:cs="Times New Roman"/>
          <w:sz w:val="24"/>
          <w:szCs w:val="24"/>
        </w:rPr>
      </w:pPr>
    </w:p>
    <w:p w14:paraId="017CE973" w14:textId="30148E69" w:rsidR="000C5F8C" w:rsidRDefault="000C5F8C" w:rsidP="000C5F8C">
      <w:pPr>
        <w:spacing w:line="480" w:lineRule="auto"/>
        <w:ind w:firstLine="720"/>
        <w:rPr>
          <w:rFonts w:ascii="Times New Roman" w:hAnsi="Times New Roman" w:cs="Times New Roman"/>
          <w:sz w:val="24"/>
          <w:szCs w:val="24"/>
        </w:rPr>
      </w:pPr>
    </w:p>
    <w:p w14:paraId="1FA828E0" w14:textId="1134D296" w:rsidR="000C5F8C" w:rsidRDefault="000C5F8C" w:rsidP="000C5F8C">
      <w:pPr>
        <w:spacing w:line="480" w:lineRule="auto"/>
        <w:ind w:firstLine="720"/>
        <w:rPr>
          <w:rFonts w:ascii="Times New Roman" w:hAnsi="Times New Roman" w:cs="Times New Roman"/>
          <w:sz w:val="24"/>
          <w:szCs w:val="24"/>
        </w:rPr>
      </w:pPr>
    </w:p>
    <w:p w14:paraId="327F7EFA" w14:textId="6036FAAC" w:rsidR="000C5F8C" w:rsidRDefault="000C5F8C" w:rsidP="000C5F8C">
      <w:pPr>
        <w:spacing w:line="480" w:lineRule="auto"/>
        <w:ind w:firstLine="720"/>
        <w:rPr>
          <w:rFonts w:ascii="Times New Roman" w:hAnsi="Times New Roman" w:cs="Times New Roman"/>
          <w:sz w:val="24"/>
          <w:szCs w:val="24"/>
        </w:rPr>
      </w:pPr>
    </w:p>
    <w:p w14:paraId="383B835F" w14:textId="5E2B9E70" w:rsidR="000C5F8C" w:rsidRDefault="000C5F8C" w:rsidP="000C5F8C">
      <w:pPr>
        <w:spacing w:line="480" w:lineRule="auto"/>
        <w:ind w:firstLine="720"/>
        <w:rPr>
          <w:rFonts w:ascii="Times New Roman" w:hAnsi="Times New Roman" w:cs="Times New Roman"/>
          <w:sz w:val="24"/>
          <w:szCs w:val="24"/>
        </w:rPr>
      </w:pPr>
    </w:p>
    <w:p w14:paraId="4A6A211A" w14:textId="6484CA4B" w:rsidR="000C5F8C" w:rsidRDefault="000C5F8C" w:rsidP="000C5F8C">
      <w:pPr>
        <w:spacing w:line="480" w:lineRule="auto"/>
        <w:ind w:firstLine="720"/>
        <w:rPr>
          <w:rFonts w:ascii="Times New Roman" w:hAnsi="Times New Roman" w:cs="Times New Roman"/>
          <w:sz w:val="24"/>
          <w:szCs w:val="24"/>
        </w:rPr>
      </w:pPr>
    </w:p>
    <w:p w14:paraId="5D915E1B" w14:textId="7BAD3B86" w:rsidR="000C5F8C" w:rsidRDefault="000C5F8C" w:rsidP="000C5F8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FD17D5D" w14:textId="38355D64" w:rsidR="000C5F8C" w:rsidRDefault="000C5F8C" w:rsidP="000C5F8C">
      <w:pPr>
        <w:spacing w:line="480" w:lineRule="auto"/>
        <w:rPr>
          <w:rFonts w:ascii="Times New Roman" w:hAnsi="Times New Roman" w:cs="Times New Roman"/>
          <w:sz w:val="24"/>
          <w:szCs w:val="24"/>
        </w:rPr>
      </w:pPr>
      <w:bookmarkStart w:id="1" w:name="_Hlk46085492"/>
      <w:bookmarkStart w:id="2" w:name="_Hlk46085397"/>
      <w:r w:rsidRPr="000C5F8C">
        <w:rPr>
          <w:rFonts w:ascii="Times New Roman" w:hAnsi="Times New Roman" w:cs="Times New Roman"/>
          <w:sz w:val="24"/>
          <w:szCs w:val="24"/>
        </w:rPr>
        <w:t>Shaner, D. M. (2016</w:t>
      </w:r>
      <w:bookmarkEnd w:id="1"/>
      <w:r w:rsidRPr="000C5F8C">
        <w:rPr>
          <w:rFonts w:ascii="Times New Roman" w:hAnsi="Times New Roman" w:cs="Times New Roman"/>
          <w:sz w:val="24"/>
          <w:szCs w:val="24"/>
        </w:rPr>
        <w:t>).</w:t>
      </w:r>
      <w:bookmarkEnd w:id="2"/>
      <w:r w:rsidRPr="000C5F8C">
        <w:rPr>
          <w:rFonts w:ascii="Times New Roman" w:hAnsi="Times New Roman" w:cs="Times New Roman"/>
          <w:sz w:val="24"/>
          <w:szCs w:val="24"/>
        </w:rPr>
        <w:t xml:space="preserve"> Ethical analysis for physicians considering the provision of life-ending medication in compliance with the California End of Life Option Act. </w:t>
      </w:r>
      <w:r w:rsidRPr="000C5F8C">
        <w:rPr>
          <w:rFonts w:ascii="Times New Roman" w:hAnsi="Times New Roman" w:cs="Times New Roman"/>
          <w:i/>
          <w:iCs/>
          <w:sz w:val="24"/>
          <w:szCs w:val="24"/>
        </w:rPr>
        <w:t>The Permanente Journal</w:t>
      </w:r>
      <w:r w:rsidRPr="000C5F8C">
        <w:rPr>
          <w:rFonts w:ascii="Times New Roman" w:hAnsi="Times New Roman" w:cs="Times New Roman"/>
          <w:sz w:val="24"/>
          <w:szCs w:val="24"/>
        </w:rPr>
        <w:t>, </w:t>
      </w:r>
      <w:r w:rsidRPr="000C5F8C">
        <w:rPr>
          <w:rFonts w:ascii="Times New Roman" w:hAnsi="Times New Roman" w:cs="Times New Roman"/>
          <w:i/>
          <w:iCs/>
          <w:sz w:val="24"/>
          <w:szCs w:val="24"/>
        </w:rPr>
        <w:t>20</w:t>
      </w:r>
      <w:r w:rsidRPr="000C5F8C">
        <w:rPr>
          <w:rFonts w:ascii="Times New Roman" w:hAnsi="Times New Roman" w:cs="Times New Roman"/>
          <w:sz w:val="24"/>
          <w:szCs w:val="24"/>
        </w:rPr>
        <w:t>(4).</w:t>
      </w:r>
    </w:p>
    <w:p w14:paraId="724CA0F6" w14:textId="24372B8A" w:rsidR="000C5F8C" w:rsidRDefault="000C5F8C" w:rsidP="000C5F8C">
      <w:pPr>
        <w:spacing w:line="480" w:lineRule="auto"/>
        <w:rPr>
          <w:rFonts w:ascii="Times New Roman" w:hAnsi="Times New Roman" w:cs="Times New Roman"/>
          <w:sz w:val="24"/>
          <w:szCs w:val="24"/>
        </w:rPr>
      </w:pPr>
      <w:bookmarkStart w:id="3" w:name="_Hlk46085449"/>
      <w:r w:rsidRPr="000C5F8C">
        <w:rPr>
          <w:rFonts w:ascii="Times New Roman" w:hAnsi="Times New Roman" w:cs="Times New Roman"/>
          <w:sz w:val="24"/>
          <w:szCs w:val="24"/>
        </w:rPr>
        <w:t xml:space="preserve">Nelson, C. (2016). </w:t>
      </w:r>
      <w:bookmarkEnd w:id="3"/>
      <w:r w:rsidRPr="000C5F8C">
        <w:rPr>
          <w:rFonts w:ascii="Times New Roman" w:hAnsi="Times New Roman" w:cs="Times New Roman"/>
          <w:sz w:val="24"/>
          <w:szCs w:val="24"/>
        </w:rPr>
        <w:t>An Ethics of Permission: A Response to the California End of Life Option Act. </w:t>
      </w:r>
      <w:r w:rsidRPr="000C5F8C">
        <w:rPr>
          <w:rFonts w:ascii="Times New Roman" w:hAnsi="Times New Roman" w:cs="Times New Roman"/>
          <w:i/>
          <w:iCs/>
          <w:sz w:val="24"/>
          <w:szCs w:val="24"/>
        </w:rPr>
        <w:t>The Permanente Journal</w:t>
      </w:r>
      <w:r w:rsidRPr="000C5F8C">
        <w:rPr>
          <w:rFonts w:ascii="Times New Roman" w:hAnsi="Times New Roman" w:cs="Times New Roman"/>
          <w:sz w:val="24"/>
          <w:szCs w:val="24"/>
        </w:rPr>
        <w:t>, </w:t>
      </w:r>
      <w:r w:rsidRPr="000C5F8C">
        <w:rPr>
          <w:rFonts w:ascii="Times New Roman" w:hAnsi="Times New Roman" w:cs="Times New Roman"/>
          <w:i/>
          <w:iCs/>
          <w:sz w:val="24"/>
          <w:szCs w:val="24"/>
        </w:rPr>
        <w:t>20</w:t>
      </w:r>
      <w:r w:rsidRPr="000C5F8C">
        <w:rPr>
          <w:rFonts w:ascii="Times New Roman" w:hAnsi="Times New Roman" w:cs="Times New Roman"/>
          <w:sz w:val="24"/>
          <w:szCs w:val="24"/>
        </w:rPr>
        <w:t>(4).</w:t>
      </w:r>
    </w:p>
    <w:p w14:paraId="6320FB65" w14:textId="77777777" w:rsidR="000C5F8C" w:rsidRDefault="000C5F8C" w:rsidP="000C5F8C">
      <w:pPr>
        <w:spacing w:line="480" w:lineRule="auto"/>
        <w:rPr>
          <w:rFonts w:ascii="Times New Roman" w:hAnsi="Times New Roman" w:cs="Times New Roman"/>
          <w:sz w:val="24"/>
          <w:szCs w:val="24"/>
        </w:rPr>
      </w:pPr>
    </w:p>
    <w:p w14:paraId="5648DE57" w14:textId="77777777" w:rsidR="000C5F8C" w:rsidRPr="000C5F8C" w:rsidRDefault="000C5F8C" w:rsidP="000C5F8C">
      <w:pPr>
        <w:spacing w:line="480" w:lineRule="auto"/>
        <w:rPr>
          <w:rFonts w:ascii="Times New Roman" w:hAnsi="Times New Roman" w:cs="Times New Roman"/>
          <w:sz w:val="24"/>
          <w:szCs w:val="24"/>
        </w:rPr>
      </w:pPr>
    </w:p>
    <w:sectPr w:rsidR="000C5F8C" w:rsidRPr="000C5F8C" w:rsidSect="000C5F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54BBC" w14:textId="77777777" w:rsidR="00990EEE" w:rsidRDefault="00990EEE" w:rsidP="000C5F8C">
      <w:pPr>
        <w:spacing w:after="0" w:line="240" w:lineRule="auto"/>
      </w:pPr>
      <w:r>
        <w:separator/>
      </w:r>
    </w:p>
  </w:endnote>
  <w:endnote w:type="continuationSeparator" w:id="0">
    <w:p w14:paraId="0F508914" w14:textId="77777777" w:rsidR="00990EEE" w:rsidRDefault="00990EEE" w:rsidP="000C5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34A4EA" w14:textId="77777777" w:rsidR="00990EEE" w:rsidRDefault="00990EEE" w:rsidP="000C5F8C">
      <w:pPr>
        <w:spacing w:after="0" w:line="240" w:lineRule="auto"/>
      </w:pPr>
      <w:r>
        <w:separator/>
      </w:r>
    </w:p>
  </w:footnote>
  <w:footnote w:type="continuationSeparator" w:id="0">
    <w:p w14:paraId="17878F68" w14:textId="77777777" w:rsidR="00990EEE" w:rsidRDefault="00990EEE" w:rsidP="000C5F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375610"/>
      <w:docPartObj>
        <w:docPartGallery w:val="Page Numbers (Top of Page)"/>
        <w:docPartUnique/>
      </w:docPartObj>
    </w:sdtPr>
    <w:sdtEndPr>
      <w:rPr>
        <w:noProof/>
      </w:rPr>
    </w:sdtEndPr>
    <w:sdtContent>
      <w:p w14:paraId="345D2698" w14:textId="59BC46BC" w:rsidR="000C5F8C" w:rsidRDefault="000C5F8C">
        <w:pPr>
          <w:pStyle w:val="Header"/>
          <w:jc w:val="right"/>
        </w:pPr>
        <w:r>
          <w:fldChar w:fldCharType="begin"/>
        </w:r>
        <w:r>
          <w:instrText xml:space="preserve"> PAGE   \* MERGEFORMAT </w:instrText>
        </w:r>
        <w:r>
          <w:fldChar w:fldCharType="separate"/>
        </w:r>
        <w:r w:rsidR="0014023C">
          <w:rPr>
            <w:noProof/>
          </w:rPr>
          <w:t>4</w:t>
        </w:r>
        <w:r>
          <w:rPr>
            <w:noProof/>
          </w:rPr>
          <w:fldChar w:fldCharType="end"/>
        </w:r>
      </w:p>
    </w:sdtContent>
  </w:sdt>
  <w:p w14:paraId="1BE426D8" w14:textId="346B92F2" w:rsidR="000C5F8C" w:rsidRDefault="005465FA">
    <w:pPr>
      <w:pStyle w:val="Header"/>
    </w:pPr>
    <w:bookmarkStart w:id="4" w:name="_Hlk46085711"/>
    <w:bookmarkStart w:id="5" w:name="_Hlk46085712"/>
    <w:bookmarkStart w:id="6" w:name="_Hlk46085722"/>
    <w:bookmarkStart w:id="7" w:name="_Hlk46085723"/>
    <w:r w:rsidRPr="000C5F8C">
      <w:t>THE END OF LIFE OPTION</w:t>
    </w:r>
    <w:r>
      <w:t xml:space="preserve"> AND ITS IMPACT ON HOSPITALS.</w:t>
    </w:r>
    <w:bookmarkEnd w:id="4"/>
    <w:bookmarkEnd w:id="5"/>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CECBB" w14:textId="77777777" w:rsidR="005465FA" w:rsidRPr="005465FA" w:rsidRDefault="005465FA" w:rsidP="005465FA">
    <w:pPr>
      <w:pStyle w:val="Header"/>
    </w:pPr>
    <w:r>
      <w:t xml:space="preserve">Running Head: </w:t>
    </w:r>
    <w:r w:rsidRPr="005465FA">
      <w:t>THE END OF LIFE OPTION AND ITS IMPACT ON HOSPITALS.</w:t>
    </w:r>
  </w:p>
  <w:p w14:paraId="0B1D7CF7" w14:textId="7272B53F" w:rsidR="000C5F8C" w:rsidRDefault="000C5F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574"/>
    <w:rsid w:val="000C5F8C"/>
    <w:rsid w:val="0014023C"/>
    <w:rsid w:val="00273E6F"/>
    <w:rsid w:val="0050019D"/>
    <w:rsid w:val="005465FA"/>
    <w:rsid w:val="00642A71"/>
    <w:rsid w:val="007A73E7"/>
    <w:rsid w:val="00990EEE"/>
    <w:rsid w:val="009D5DA4"/>
    <w:rsid w:val="00BA2C47"/>
    <w:rsid w:val="00BB4588"/>
    <w:rsid w:val="00CD0694"/>
    <w:rsid w:val="00EE3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0BDEB"/>
  <w15:chartTrackingRefBased/>
  <w15:docId w15:val="{02907D22-932D-413D-98A9-02CE5CEEC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F8C"/>
  </w:style>
  <w:style w:type="paragraph" w:styleId="Footer">
    <w:name w:val="footer"/>
    <w:basedOn w:val="Normal"/>
    <w:link w:val="FooterChar"/>
    <w:uiPriority w:val="99"/>
    <w:unhideWhenUsed/>
    <w:rsid w:val="000C5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852</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2020-07-19T18:29:00Z</dcterms:created>
  <dcterms:modified xsi:type="dcterms:W3CDTF">2020-07-19T18:29:00Z</dcterms:modified>
</cp:coreProperties>
</file>